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5D82" w:rsidRDefault="00825D82" w:rsidP="00825D82">
      <w:pPr>
        <w:pStyle w:val="Balk3"/>
        <w:shd w:val="clear" w:color="auto" w:fill="FFFFFF"/>
        <w:spacing w:before="655" w:after="655" w:line="611" w:lineRule="atLeast"/>
        <w:rPr>
          <w:rFonts w:ascii="Arial" w:hAnsi="Arial" w:cs="Arial"/>
          <w:color w:val="075192"/>
          <w:sz w:val="61"/>
          <w:szCs w:val="61"/>
        </w:rPr>
      </w:pPr>
      <w:r>
        <w:rPr>
          <w:rFonts w:ascii="Arial" w:hAnsi="Arial" w:cs="Arial"/>
          <w:color w:val="075192"/>
          <w:sz w:val="61"/>
          <w:szCs w:val="61"/>
        </w:rPr>
        <w:t>e-</w:t>
      </w:r>
      <w:proofErr w:type="spellStart"/>
      <w:r>
        <w:rPr>
          <w:rFonts w:ascii="Arial" w:hAnsi="Arial" w:cs="Arial"/>
          <w:color w:val="075192"/>
          <w:sz w:val="61"/>
          <w:szCs w:val="61"/>
        </w:rPr>
        <w:t>twinning</w:t>
      </w:r>
      <w:proofErr w:type="spellEnd"/>
      <w:r>
        <w:rPr>
          <w:rFonts w:ascii="Arial" w:hAnsi="Arial" w:cs="Arial"/>
          <w:color w:val="075192"/>
          <w:sz w:val="61"/>
          <w:szCs w:val="61"/>
        </w:rPr>
        <w:t xml:space="preserve"> nedir?</w:t>
      </w:r>
    </w:p>
    <w:p w:rsidR="00825D82" w:rsidRDefault="00825D82" w:rsidP="00825D82">
      <w:pPr>
        <w:pStyle w:val="NormalWeb"/>
        <w:shd w:val="clear" w:color="auto" w:fill="FFFFFF"/>
        <w:spacing w:before="0" w:beforeAutospacing="0" w:after="218" w:afterAutospacing="0"/>
        <w:jc w:val="center"/>
        <w:rPr>
          <w:rFonts w:ascii="Arial" w:hAnsi="Arial" w:cs="Arial"/>
          <w:color w:val="7B868F"/>
          <w:sz w:val="31"/>
          <w:szCs w:val="31"/>
        </w:rPr>
      </w:pPr>
      <w:r>
        <w:rPr>
          <w:rFonts w:ascii="Arial" w:hAnsi="Arial" w:cs="Arial"/>
          <w:noProof/>
          <w:color w:val="337AB7"/>
          <w:sz w:val="31"/>
          <w:szCs w:val="31"/>
        </w:rPr>
        <w:drawing>
          <wp:inline distT="0" distB="0" distL="0" distR="0">
            <wp:extent cx="2854325" cy="1537970"/>
            <wp:effectExtent l="19050" t="0" r="3175" b="0"/>
            <wp:docPr id="3" name="Resim 3" descr="01-11-2018">
              <a:hlinkClick xmlns:a="http://schemas.openxmlformats.org/drawingml/2006/main" r:id="rId5" tooltip="&quot;01-11-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11-2018">
                      <a:hlinkClick r:id="rId5" tooltip="&quot;01-11-2018&quot;"/>
                    </pic:cNvPr>
                    <pic:cNvPicPr>
                      <a:picLocks noChangeAspect="1" noChangeArrowheads="1"/>
                    </pic:cNvPicPr>
                  </pic:nvPicPr>
                  <pic:blipFill>
                    <a:blip r:embed="rId6" cstate="print"/>
                    <a:srcRect/>
                    <a:stretch>
                      <a:fillRect/>
                    </a:stretch>
                  </pic:blipFill>
                  <pic:spPr bwMode="auto">
                    <a:xfrm>
                      <a:off x="0" y="0"/>
                      <a:ext cx="2854325" cy="1537970"/>
                    </a:xfrm>
                    <a:prstGeom prst="rect">
                      <a:avLst/>
                    </a:prstGeom>
                    <a:noFill/>
                    <a:ln w="9525">
                      <a:noFill/>
                      <a:miter lim="800000"/>
                      <a:headEnd/>
                      <a:tailEnd/>
                    </a:ln>
                  </pic:spPr>
                </pic:pic>
              </a:graphicData>
            </a:graphic>
          </wp:inline>
        </w:drawing>
      </w:r>
    </w:p>
    <w:p w:rsidR="00825D82" w:rsidRDefault="00825D82" w:rsidP="00825D82">
      <w:pPr>
        <w:shd w:val="clear" w:color="auto" w:fill="FFFFFF"/>
        <w:spacing w:after="218"/>
        <w:rPr>
          <w:rFonts w:ascii="Times New Roman" w:hAnsi="Times New Roman" w:cs="Times New Roman"/>
          <w:color w:val="7B868F"/>
          <w:sz w:val="24"/>
          <w:szCs w:val="24"/>
        </w:rPr>
      </w:pPr>
      <w:r>
        <w:rPr>
          <w:rStyle w:val="Gl"/>
          <w:color w:val="7B868F"/>
        </w:rPr>
        <w:t>E-TWINNING NEDİR?</w:t>
      </w:r>
    </w:p>
    <w:p w:rsidR="00825D82" w:rsidRDefault="00825D82" w:rsidP="00825D82">
      <w:pPr>
        <w:shd w:val="clear" w:color="auto" w:fill="FFFFFF"/>
        <w:spacing w:after="218"/>
        <w:jc w:val="both"/>
        <w:rPr>
          <w:color w:val="7B868F"/>
        </w:rPr>
      </w:pPr>
      <w:proofErr w:type="spellStart"/>
      <w:r>
        <w:rPr>
          <w:color w:val="7B868F"/>
        </w:rPr>
        <w:t>eTwinning</w:t>
      </w:r>
      <w:proofErr w:type="spellEnd"/>
      <w:r>
        <w:rPr>
          <w:color w:val="7B868F"/>
        </w:rPr>
        <w:t>, Avrupa'daki okullar için oluşturulmuş bir topluluktur.</w:t>
      </w:r>
    </w:p>
    <w:p w:rsidR="00825D82" w:rsidRDefault="00825D82" w:rsidP="00825D82">
      <w:pPr>
        <w:shd w:val="clear" w:color="auto" w:fill="FFFFFF"/>
        <w:jc w:val="both"/>
        <w:rPr>
          <w:color w:val="7B868F"/>
        </w:rPr>
      </w:pPr>
      <w:r>
        <w:rPr>
          <w:color w:val="7B868F"/>
        </w:rPr>
        <w:t>İletişim kurmak, işbirliği yapmak, projeler geliştirmek, paylaşmak; kısacası Avrupa'daki en heyecan verici öğrenme topluluğunu hissetmek ve bu topluluğun bir parçası olmak için, Avrupa ülkelerindeki katılımcı okullardan birinde çalışan personele (öğretmenler, müdürler, kütüphaneciler v.b.) yönelik bir platform sunmaktadır.</w:t>
      </w:r>
    </w:p>
    <w:p w:rsidR="00825D82" w:rsidRDefault="00825D82" w:rsidP="00825D82">
      <w:pPr>
        <w:shd w:val="clear" w:color="auto" w:fill="FFFFFF"/>
        <w:jc w:val="both"/>
        <w:rPr>
          <w:color w:val="7B868F"/>
        </w:rPr>
      </w:pPr>
      <w:proofErr w:type="spellStart"/>
      <w:r>
        <w:rPr>
          <w:color w:val="7B868F"/>
        </w:rPr>
        <w:t>eTwinning</w:t>
      </w:r>
      <w:proofErr w:type="spellEnd"/>
      <w:r>
        <w:rPr>
          <w:color w:val="7B868F"/>
        </w:rPr>
        <w:t>, Bilgi ve İletişim Teknolojilerinin kullanımı vasıtasıyla gerekli destek, araçlar ve hizmetleri sağlayarak okulların herhangi bir konuda kısa ve uzun vadeli ortaklıklar kurmasını kolaylaştırarak Avrupa´da okul işbirliğini teşvik etmektedir.</w:t>
      </w:r>
      <w:r>
        <w:rPr>
          <w:color w:val="7B868F"/>
        </w:rPr>
        <w:br/>
      </w:r>
      <w:r>
        <w:rPr>
          <w:color w:val="7B868F"/>
        </w:rPr>
        <w:br/>
      </w:r>
      <w:proofErr w:type="spellStart"/>
      <w:r>
        <w:rPr>
          <w:color w:val="7B868F"/>
        </w:rPr>
        <w:t>eTwinning</w:t>
      </w:r>
      <w:proofErr w:type="spellEnd"/>
      <w:r>
        <w:rPr>
          <w:color w:val="7B868F"/>
        </w:rPr>
        <w:t xml:space="preserve"> </w:t>
      </w:r>
      <w:proofErr w:type="spellStart"/>
      <w:r>
        <w:rPr>
          <w:color w:val="7B868F"/>
        </w:rPr>
        <w:t>Portalı</w:t>
      </w:r>
      <w:proofErr w:type="spellEnd"/>
      <w:r>
        <w:rPr>
          <w:color w:val="7B868F"/>
        </w:rPr>
        <w:t xml:space="preserve"> (</w:t>
      </w:r>
      <w:hyperlink r:id="rId7" w:tgtFrame="_blank" w:history="1">
        <w:r>
          <w:rPr>
            <w:rStyle w:val="Kpr"/>
            <w:color w:val="337AB7"/>
          </w:rPr>
          <w:t>www.etwinning.net</w:t>
        </w:r>
      </w:hyperlink>
      <w:r>
        <w:rPr>
          <w:color w:val="7B868F"/>
        </w:rPr>
        <w:t xml:space="preserve">) ana toplanma noktası ve çalışma alanıdır. Yirmi beş dilde mevcut olan </w:t>
      </w:r>
      <w:proofErr w:type="spellStart"/>
      <w:r>
        <w:rPr>
          <w:color w:val="7B868F"/>
        </w:rPr>
        <w:t>eTwinning</w:t>
      </w:r>
      <w:proofErr w:type="spellEnd"/>
      <w:r>
        <w:rPr>
          <w:color w:val="7B868F"/>
        </w:rPr>
        <w:t xml:space="preserve"> </w:t>
      </w:r>
      <w:proofErr w:type="spellStart"/>
      <w:r>
        <w:rPr>
          <w:color w:val="7B868F"/>
        </w:rPr>
        <w:t>Portalının</w:t>
      </w:r>
      <w:proofErr w:type="spellEnd"/>
      <w:r>
        <w:rPr>
          <w:color w:val="7B868F"/>
        </w:rPr>
        <w:t xml:space="preserve"> bugün yaklaşık olarak 609.215 öğretmen üyesi bulunmaktadır. </w:t>
      </w:r>
      <w:proofErr w:type="spellStart"/>
      <w:r>
        <w:rPr>
          <w:color w:val="7B868F"/>
        </w:rPr>
        <w:t>Portal</w:t>
      </w:r>
      <w:proofErr w:type="spellEnd"/>
      <w:r>
        <w:rPr>
          <w:color w:val="7B868F"/>
        </w:rPr>
        <w:t xml:space="preserve">, öğretmenlerin ortak bulması, proje oluşturma, fikirlerini paylaşması, en iyi uygulama alışverişinde bulunması ve </w:t>
      </w:r>
      <w:proofErr w:type="spellStart"/>
      <w:r>
        <w:rPr>
          <w:color w:val="7B868F"/>
        </w:rPr>
        <w:t>eTwinning</w:t>
      </w:r>
      <w:proofErr w:type="spellEnd"/>
      <w:r>
        <w:rPr>
          <w:color w:val="7B868F"/>
        </w:rPr>
        <w:t xml:space="preserve"> platformunda bulunan çeşitli özelleştirilmiş araçları kullanarak hemen birlikte çalışmaya başlaması için çevrimiçi araçlar sağlamaktadır.</w:t>
      </w:r>
      <w:r>
        <w:rPr>
          <w:color w:val="7B868F"/>
        </w:rPr>
        <w:br/>
      </w:r>
      <w:r>
        <w:rPr>
          <w:color w:val="7B868F"/>
        </w:rPr>
        <w:br/>
        <w:t xml:space="preserve">2005 yılında Avrupa Komisyonunun </w:t>
      </w:r>
      <w:proofErr w:type="spellStart"/>
      <w:r>
        <w:rPr>
          <w:color w:val="7B868F"/>
        </w:rPr>
        <w:t>eöğrenme</w:t>
      </w:r>
      <w:proofErr w:type="spellEnd"/>
      <w:r>
        <w:rPr>
          <w:color w:val="7B868F"/>
        </w:rPr>
        <w:t xml:space="preserve"> Programının ana hareketi olarak başlatılan </w:t>
      </w:r>
      <w:proofErr w:type="spellStart"/>
      <w:r>
        <w:rPr>
          <w:color w:val="7B868F"/>
        </w:rPr>
        <w:t>eTwinning</w:t>
      </w:r>
      <w:proofErr w:type="spellEnd"/>
      <w:r>
        <w:rPr>
          <w:color w:val="7B868F"/>
        </w:rPr>
        <w:t>, 2007 yılından bu yana Yaşam Boyu öğrenme Programına sıkı bir şekilde entegre edilmiştir. Merkezi Destek Servisi, Avrupa´</w:t>
      </w:r>
      <w:proofErr w:type="spellStart"/>
      <w:r>
        <w:rPr>
          <w:color w:val="7B868F"/>
        </w:rPr>
        <w:t>daki</w:t>
      </w:r>
      <w:proofErr w:type="spellEnd"/>
      <w:r>
        <w:rPr>
          <w:color w:val="7B868F"/>
        </w:rPr>
        <w:t xml:space="preserve"> okullar, öğretmenler ve öğrenciler için eğitimi geliştiren 33 Avrupa Eğitim Bakanlığının uluslararası işbirliğinden oluşan </w:t>
      </w:r>
      <w:proofErr w:type="spellStart"/>
      <w:r>
        <w:rPr>
          <w:color w:val="7B868F"/>
        </w:rPr>
        <w:t>European</w:t>
      </w:r>
      <w:proofErr w:type="spellEnd"/>
      <w:r>
        <w:rPr>
          <w:color w:val="7B868F"/>
        </w:rPr>
        <w:t xml:space="preserve"> </w:t>
      </w:r>
      <w:proofErr w:type="spellStart"/>
      <w:r>
        <w:rPr>
          <w:color w:val="7B868F"/>
        </w:rPr>
        <w:t>Schoolnet</w:t>
      </w:r>
      <w:proofErr w:type="spellEnd"/>
      <w:r>
        <w:rPr>
          <w:color w:val="7B868F"/>
        </w:rPr>
        <w:t xml:space="preserve"> tarafından yönetilmektedir. Ayrıca </w:t>
      </w:r>
      <w:proofErr w:type="spellStart"/>
      <w:r>
        <w:rPr>
          <w:color w:val="7B868F"/>
        </w:rPr>
        <w:t>eTwinning</w:t>
      </w:r>
      <w:proofErr w:type="spellEnd"/>
      <w:r>
        <w:rPr>
          <w:color w:val="7B868F"/>
        </w:rPr>
        <w:t xml:space="preserve"> ulusal düzeyde 35 Ulusal Destek Servisi tarafından desteklenmektedir.</w:t>
      </w:r>
    </w:p>
    <w:p w:rsidR="00825D82" w:rsidRDefault="00825D82" w:rsidP="00825D82">
      <w:pPr>
        <w:shd w:val="clear" w:color="auto" w:fill="FFFFFF"/>
        <w:jc w:val="both"/>
        <w:rPr>
          <w:color w:val="7B868F"/>
        </w:rPr>
      </w:pPr>
      <w:r>
        <w:rPr>
          <w:color w:val="7B868F"/>
        </w:rPr>
        <w:t xml:space="preserve">Ülkemiz </w:t>
      </w:r>
      <w:proofErr w:type="spellStart"/>
      <w:r>
        <w:rPr>
          <w:color w:val="7B868F"/>
        </w:rPr>
        <w:t>eTwinning</w:t>
      </w:r>
      <w:proofErr w:type="spellEnd"/>
      <w:r>
        <w:rPr>
          <w:color w:val="7B868F"/>
        </w:rPr>
        <w:t xml:space="preserve">´e 2009 yılında dahil olmuştur. </w:t>
      </w:r>
      <w:proofErr w:type="spellStart"/>
      <w:r>
        <w:rPr>
          <w:color w:val="7B868F"/>
        </w:rPr>
        <w:t>eTwinning</w:t>
      </w:r>
      <w:proofErr w:type="spellEnd"/>
      <w:r>
        <w:rPr>
          <w:color w:val="7B868F"/>
        </w:rPr>
        <w:t xml:space="preserve"> Türkiye Ulusal Destek Servisi, Milli Eğitim Bakanlığı Yenilik ve Eğitim Teknolojileri Genel Müdürlüğü bünyesinde faaliyet göstermektedir. Ülkemizde40.000´den fazla okuldan, 85.000´den fazla kullanıcı </w:t>
      </w:r>
      <w:proofErr w:type="spellStart"/>
      <w:r>
        <w:rPr>
          <w:color w:val="7B868F"/>
        </w:rPr>
        <w:t>portala</w:t>
      </w:r>
      <w:proofErr w:type="spellEnd"/>
      <w:r>
        <w:rPr>
          <w:color w:val="7B868F"/>
        </w:rPr>
        <w:t xml:space="preserve"> kayıtlıdır ve şu ana kadar 9.000´den fazla projeye katılmışlardır. </w:t>
      </w:r>
      <w:proofErr w:type="spellStart"/>
      <w:r>
        <w:rPr>
          <w:color w:val="7B868F"/>
        </w:rPr>
        <w:t>eTwinning</w:t>
      </w:r>
      <w:proofErr w:type="spellEnd"/>
      <w:r>
        <w:rPr>
          <w:color w:val="7B868F"/>
        </w:rPr>
        <w:t xml:space="preserve"> </w:t>
      </w:r>
      <w:proofErr w:type="spellStart"/>
      <w:r>
        <w:rPr>
          <w:color w:val="7B868F"/>
        </w:rPr>
        <w:t>Erasmus</w:t>
      </w:r>
      <w:proofErr w:type="spellEnd"/>
      <w:r>
        <w:rPr>
          <w:color w:val="7B868F"/>
        </w:rPr>
        <w:t xml:space="preserve"> + sürecinde de Avrupa Komisyonu´</w:t>
      </w:r>
      <w:proofErr w:type="spellStart"/>
      <w:r>
        <w:rPr>
          <w:color w:val="7B868F"/>
        </w:rPr>
        <w:t>nun</w:t>
      </w:r>
      <w:proofErr w:type="spellEnd"/>
      <w:r>
        <w:rPr>
          <w:color w:val="7B868F"/>
        </w:rPr>
        <w:t xml:space="preserve"> desteklemeye devam ettiği faaliyetlerden biridir.</w:t>
      </w:r>
    </w:p>
    <w:p w:rsidR="00B92455" w:rsidRDefault="00B92455" w:rsidP="00825D82">
      <w:pPr>
        <w:shd w:val="clear" w:color="auto" w:fill="FFFFFF"/>
        <w:jc w:val="both"/>
        <w:rPr>
          <w:color w:val="7B868F"/>
        </w:rPr>
      </w:pPr>
      <w:r>
        <w:rPr>
          <w:noProof/>
          <w:color w:val="7B868F"/>
          <w:lang w:eastAsia="tr-TR"/>
        </w:rPr>
        <w:lastRenderedPageBreak/>
        <w:drawing>
          <wp:inline distT="0" distB="0" distL="0" distR="0">
            <wp:extent cx="5855278" cy="8283360"/>
            <wp:effectExtent l="19050" t="0" r="0" b="0"/>
            <wp:docPr id="1" name="0 Resim" descr="FROM BOOK TO 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M BOOK TO ART.png"/>
                    <pic:cNvPicPr/>
                  </pic:nvPicPr>
                  <pic:blipFill>
                    <a:blip r:embed="rId8" cstate="print"/>
                    <a:stretch>
                      <a:fillRect/>
                    </a:stretch>
                  </pic:blipFill>
                  <pic:spPr>
                    <a:xfrm>
                      <a:off x="0" y="0"/>
                      <a:ext cx="5870938" cy="8305513"/>
                    </a:xfrm>
                    <a:prstGeom prst="rect">
                      <a:avLst/>
                    </a:prstGeom>
                  </pic:spPr>
                </pic:pic>
              </a:graphicData>
            </a:graphic>
          </wp:inline>
        </w:drawing>
      </w:r>
    </w:p>
    <w:p w:rsidR="00825D82" w:rsidRDefault="00825D82" w:rsidP="00825D82">
      <w:pPr>
        <w:shd w:val="clear" w:color="auto" w:fill="FFFFFF"/>
        <w:spacing w:after="218"/>
        <w:rPr>
          <w:color w:val="7B868F"/>
        </w:rPr>
      </w:pPr>
      <w:r>
        <w:rPr>
          <w:color w:val="7B868F"/>
        </w:rPr>
        <w:t> </w:t>
      </w:r>
    </w:p>
    <w:p w:rsidR="00B87295" w:rsidRPr="00B87295" w:rsidRDefault="00B87295" w:rsidP="00B87295">
      <w:pPr>
        <w:shd w:val="clear" w:color="auto" w:fill="FFFFFF"/>
        <w:spacing w:after="524" w:line="240" w:lineRule="auto"/>
        <w:outlineLvl w:val="1"/>
        <w:rPr>
          <w:rFonts w:ascii="Arial" w:eastAsia="Times New Roman" w:hAnsi="Arial" w:cs="Arial"/>
          <w:b/>
          <w:bCs/>
          <w:color w:val="4BB5C1"/>
          <w:sz w:val="52"/>
          <w:szCs w:val="52"/>
          <w:lang w:eastAsia="tr-TR"/>
        </w:rPr>
      </w:pPr>
      <w:r w:rsidRPr="00B87295">
        <w:rPr>
          <w:rFonts w:ascii="Arial" w:eastAsia="Times New Roman" w:hAnsi="Arial" w:cs="Arial"/>
          <w:b/>
          <w:bCs/>
          <w:color w:val="4BB5C1"/>
          <w:sz w:val="52"/>
          <w:szCs w:val="52"/>
          <w:lang w:eastAsia="tr-TR"/>
        </w:rPr>
        <w:lastRenderedPageBreak/>
        <w:t xml:space="preserve">"KİTAPTAN SANATA" Hakkında / </w:t>
      </w:r>
      <w:proofErr w:type="spellStart"/>
      <w:r w:rsidRPr="00B87295">
        <w:rPr>
          <w:rFonts w:ascii="Arial" w:eastAsia="Times New Roman" w:hAnsi="Arial" w:cs="Arial"/>
          <w:b/>
          <w:bCs/>
          <w:color w:val="4BB5C1"/>
          <w:sz w:val="52"/>
          <w:szCs w:val="52"/>
          <w:lang w:eastAsia="tr-TR"/>
        </w:rPr>
        <w:t>About</w:t>
      </w:r>
      <w:proofErr w:type="spellEnd"/>
      <w:r w:rsidRPr="00B87295">
        <w:rPr>
          <w:rFonts w:ascii="Arial" w:eastAsia="Times New Roman" w:hAnsi="Arial" w:cs="Arial"/>
          <w:b/>
          <w:bCs/>
          <w:color w:val="4BB5C1"/>
          <w:sz w:val="52"/>
          <w:szCs w:val="52"/>
          <w:lang w:eastAsia="tr-TR"/>
        </w:rPr>
        <w:t xml:space="preserve"> "FROM BOOK TO ART"</w:t>
      </w:r>
    </w:p>
    <w:p w:rsidR="00B87295" w:rsidRPr="00B87295" w:rsidRDefault="00B87295" w:rsidP="00B87295">
      <w:pPr>
        <w:shd w:val="clear" w:color="auto" w:fill="EEF4F7"/>
        <w:spacing w:after="100" w:afterAutospacing="1" w:line="240" w:lineRule="auto"/>
        <w:rPr>
          <w:rFonts w:ascii="Arial" w:eastAsia="Times New Roman" w:hAnsi="Arial" w:cs="Arial"/>
          <w:color w:val="3E454C"/>
          <w:sz w:val="35"/>
          <w:szCs w:val="35"/>
          <w:lang w:eastAsia="tr-TR"/>
        </w:rPr>
      </w:pPr>
      <w:r w:rsidRPr="00B87295">
        <w:rPr>
          <w:rFonts w:ascii="Arial" w:eastAsia="Times New Roman" w:hAnsi="Arial" w:cs="Arial"/>
          <w:color w:val="2980B9"/>
          <w:sz w:val="35"/>
          <w:szCs w:val="35"/>
          <w:lang w:eastAsia="tr-TR"/>
        </w:rPr>
        <w:t>7-15 yaş arası çocukların kitap okuma alışkanlıklarını edinirken sanatın eğlendiren, bakış açılarını çeşitlendiren ve kalıcılığı sağlayan yönünden faydalanmalarını hedefleyen bir projedir. Çocuklar seçilen kitapları okumakla yetinmeyecekler o kitabı resim, drama, müzik, dans, üç boyutlu çalışmalar gibi çeşitli sanat dalları ile irdeleyeceklerdir. Böylece kitap okuma düşüncesi onlar için keyifli zaman geçirme anlamı kazanırken ileriki dönemlerde de bu alışkanlığı kendi doğal yaşamının bir parçası haline getirebilecektir.</w:t>
      </w:r>
      <w:r w:rsidRPr="00B87295">
        <w:rPr>
          <w:rFonts w:ascii="Arial" w:eastAsia="Times New Roman" w:hAnsi="Arial" w:cs="Arial"/>
          <w:color w:val="2980B9"/>
          <w:sz w:val="35"/>
          <w:szCs w:val="35"/>
          <w:lang w:eastAsia="tr-TR"/>
        </w:rPr>
        <w:br/>
      </w:r>
      <w:r w:rsidRPr="00B87295">
        <w:rPr>
          <w:rFonts w:ascii="Arial" w:eastAsia="Times New Roman" w:hAnsi="Arial" w:cs="Arial"/>
          <w:color w:val="2980B9"/>
          <w:sz w:val="35"/>
          <w:szCs w:val="35"/>
          <w:lang w:eastAsia="tr-TR"/>
        </w:rPr>
        <w:br/>
      </w:r>
      <w:proofErr w:type="spellStart"/>
      <w:r w:rsidRPr="00B87295">
        <w:rPr>
          <w:rFonts w:ascii="Arial" w:eastAsia="Times New Roman" w:hAnsi="Arial" w:cs="Arial"/>
          <w:color w:val="2980B9"/>
          <w:sz w:val="35"/>
          <w:szCs w:val="35"/>
          <w:lang w:eastAsia="tr-TR"/>
        </w:rPr>
        <w:t>It</w:t>
      </w:r>
      <w:proofErr w:type="spellEnd"/>
      <w:r w:rsidRPr="00B87295">
        <w:rPr>
          <w:rFonts w:ascii="Arial" w:eastAsia="Times New Roman" w:hAnsi="Arial" w:cs="Arial"/>
          <w:color w:val="2980B9"/>
          <w:sz w:val="35"/>
          <w:szCs w:val="35"/>
          <w:lang w:eastAsia="tr-TR"/>
        </w:rPr>
        <w:t xml:space="preserve"> is a </w:t>
      </w:r>
      <w:proofErr w:type="spellStart"/>
      <w:r w:rsidRPr="00B87295">
        <w:rPr>
          <w:rFonts w:ascii="Arial" w:eastAsia="Times New Roman" w:hAnsi="Arial" w:cs="Arial"/>
          <w:color w:val="2980B9"/>
          <w:sz w:val="35"/>
          <w:szCs w:val="35"/>
          <w:lang w:eastAsia="tr-TR"/>
        </w:rPr>
        <w:t>project</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that</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aims</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to</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make</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children</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love</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reading</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books</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They</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will</w:t>
      </w:r>
      <w:proofErr w:type="spellEnd"/>
      <w:r w:rsidRPr="00B87295">
        <w:rPr>
          <w:rFonts w:ascii="Arial" w:eastAsia="Times New Roman" w:hAnsi="Arial" w:cs="Arial"/>
          <w:color w:val="2980B9"/>
          <w:sz w:val="35"/>
          <w:szCs w:val="35"/>
          <w:lang w:eastAsia="tr-TR"/>
        </w:rPr>
        <w:t xml:space="preserve"> not </w:t>
      </w:r>
      <w:proofErr w:type="spellStart"/>
      <w:r w:rsidRPr="00B87295">
        <w:rPr>
          <w:rFonts w:ascii="Arial" w:eastAsia="Times New Roman" w:hAnsi="Arial" w:cs="Arial"/>
          <w:color w:val="2980B9"/>
          <w:sz w:val="35"/>
          <w:szCs w:val="35"/>
          <w:lang w:eastAsia="tr-TR"/>
        </w:rPr>
        <w:t>only</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read</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books</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they</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will</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examine</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books</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with</w:t>
      </w:r>
      <w:proofErr w:type="spellEnd"/>
      <w:r w:rsidRPr="00B87295">
        <w:rPr>
          <w:rFonts w:ascii="Arial" w:eastAsia="Times New Roman" w:hAnsi="Arial" w:cs="Arial"/>
          <w:color w:val="2980B9"/>
          <w:sz w:val="35"/>
          <w:szCs w:val="35"/>
          <w:lang w:eastAsia="tr-TR"/>
        </w:rPr>
        <w:t xml:space="preserve"> art </w:t>
      </w:r>
      <w:proofErr w:type="spellStart"/>
      <w:r w:rsidRPr="00B87295">
        <w:rPr>
          <w:rFonts w:ascii="Arial" w:eastAsia="Times New Roman" w:hAnsi="Arial" w:cs="Arial"/>
          <w:color w:val="2980B9"/>
          <w:sz w:val="35"/>
          <w:szCs w:val="35"/>
          <w:lang w:eastAsia="tr-TR"/>
        </w:rPr>
        <w:t>branches</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such</w:t>
      </w:r>
      <w:proofErr w:type="spellEnd"/>
      <w:r w:rsidRPr="00B87295">
        <w:rPr>
          <w:rFonts w:ascii="Arial" w:eastAsia="Times New Roman" w:hAnsi="Arial" w:cs="Arial"/>
          <w:color w:val="2980B9"/>
          <w:sz w:val="35"/>
          <w:szCs w:val="35"/>
          <w:lang w:eastAsia="tr-TR"/>
        </w:rPr>
        <w:t xml:space="preserve"> as </w:t>
      </w:r>
      <w:proofErr w:type="spellStart"/>
      <w:r w:rsidRPr="00B87295">
        <w:rPr>
          <w:rFonts w:ascii="Arial" w:eastAsia="Times New Roman" w:hAnsi="Arial" w:cs="Arial"/>
          <w:color w:val="2980B9"/>
          <w:sz w:val="35"/>
          <w:szCs w:val="35"/>
          <w:lang w:eastAsia="tr-TR"/>
        </w:rPr>
        <w:t>painting</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dance</w:t>
      </w:r>
      <w:proofErr w:type="spellEnd"/>
      <w:r w:rsidRPr="00B87295">
        <w:rPr>
          <w:rFonts w:ascii="Arial" w:eastAsia="Times New Roman" w:hAnsi="Arial" w:cs="Arial"/>
          <w:color w:val="2980B9"/>
          <w:sz w:val="35"/>
          <w:szCs w:val="35"/>
          <w:lang w:eastAsia="tr-TR"/>
        </w:rPr>
        <w:t xml:space="preserve">, drama, </w:t>
      </w:r>
      <w:proofErr w:type="spellStart"/>
      <w:r w:rsidRPr="00B87295">
        <w:rPr>
          <w:rFonts w:ascii="Arial" w:eastAsia="Times New Roman" w:hAnsi="Arial" w:cs="Arial"/>
          <w:color w:val="2980B9"/>
          <w:sz w:val="35"/>
          <w:szCs w:val="35"/>
          <w:lang w:eastAsia="tr-TR"/>
        </w:rPr>
        <w:t>etc</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Thus</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they</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will</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have</w:t>
      </w:r>
      <w:proofErr w:type="spellEnd"/>
      <w:r w:rsidRPr="00B87295">
        <w:rPr>
          <w:rFonts w:ascii="Arial" w:eastAsia="Times New Roman" w:hAnsi="Arial" w:cs="Arial"/>
          <w:color w:val="2980B9"/>
          <w:sz w:val="35"/>
          <w:szCs w:val="35"/>
          <w:lang w:eastAsia="tr-TR"/>
        </w:rPr>
        <w:t xml:space="preserve"> a </w:t>
      </w:r>
      <w:proofErr w:type="spellStart"/>
      <w:r w:rsidRPr="00B87295">
        <w:rPr>
          <w:rFonts w:ascii="Arial" w:eastAsia="Times New Roman" w:hAnsi="Arial" w:cs="Arial"/>
          <w:color w:val="2980B9"/>
          <w:sz w:val="35"/>
          <w:szCs w:val="35"/>
          <w:lang w:eastAsia="tr-TR"/>
        </w:rPr>
        <w:t>pleasant</w:t>
      </w:r>
      <w:proofErr w:type="spellEnd"/>
      <w:r w:rsidRPr="00B87295">
        <w:rPr>
          <w:rFonts w:ascii="Arial" w:eastAsia="Times New Roman" w:hAnsi="Arial" w:cs="Arial"/>
          <w:color w:val="2980B9"/>
          <w:sz w:val="35"/>
          <w:szCs w:val="35"/>
          <w:lang w:eastAsia="tr-TR"/>
        </w:rPr>
        <w:t xml:space="preserve"> time </w:t>
      </w:r>
      <w:proofErr w:type="spellStart"/>
      <w:r w:rsidRPr="00B87295">
        <w:rPr>
          <w:rFonts w:ascii="Arial" w:eastAsia="Times New Roman" w:hAnsi="Arial" w:cs="Arial"/>
          <w:color w:val="2980B9"/>
          <w:sz w:val="35"/>
          <w:szCs w:val="35"/>
          <w:lang w:eastAsia="tr-TR"/>
        </w:rPr>
        <w:t>reading</w:t>
      </w:r>
      <w:proofErr w:type="spellEnd"/>
      <w:r w:rsidRPr="00B87295">
        <w:rPr>
          <w:rFonts w:ascii="Arial" w:eastAsia="Times New Roman" w:hAnsi="Arial" w:cs="Arial"/>
          <w:color w:val="2980B9"/>
          <w:sz w:val="35"/>
          <w:szCs w:val="35"/>
          <w:lang w:eastAsia="tr-TR"/>
        </w:rPr>
        <w:t xml:space="preserve"> a </w:t>
      </w:r>
      <w:proofErr w:type="spellStart"/>
      <w:r w:rsidRPr="00B87295">
        <w:rPr>
          <w:rFonts w:ascii="Arial" w:eastAsia="Times New Roman" w:hAnsi="Arial" w:cs="Arial"/>
          <w:color w:val="2980B9"/>
          <w:sz w:val="35"/>
          <w:szCs w:val="35"/>
          <w:lang w:eastAsia="tr-TR"/>
        </w:rPr>
        <w:t>book</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In</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this</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way</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reading</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books</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will</w:t>
      </w:r>
      <w:proofErr w:type="spellEnd"/>
      <w:r w:rsidRPr="00B87295">
        <w:rPr>
          <w:rFonts w:ascii="Arial" w:eastAsia="Times New Roman" w:hAnsi="Arial" w:cs="Arial"/>
          <w:color w:val="2980B9"/>
          <w:sz w:val="35"/>
          <w:szCs w:val="35"/>
          <w:lang w:eastAsia="tr-TR"/>
        </w:rPr>
        <w:t xml:space="preserve"> </w:t>
      </w:r>
      <w:proofErr w:type="spellStart"/>
      <w:r w:rsidRPr="00B87295">
        <w:rPr>
          <w:rFonts w:ascii="Arial" w:eastAsia="Times New Roman" w:hAnsi="Arial" w:cs="Arial"/>
          <w:color w:val="2980B9"/>
          <w:sz w:val="35"/>
          <w:szCs w:val="35"/>
          <w:lang w:eastAsia="tr-TR"/>
        </w:rPr>
        <w:t>become</w:t>
      </w:r>
      <w:proofErr w:type="spellEnd"/>
      <w:r w:rsidRPr="00B87295">
        <w:rPr>
          <w:rFonts w:ascii="Arial" w:eastAsia="Times New Roman" w:hAnsi="Arial" w:cs="Arial"/>
          <w:color w:val="2980B9"/>
          <w:sz w:val="35"/>
          <w:szCs w:val="35"/>
          <w:lang w:eastAsia="tr-TR"/>
        </w:rPr>
        <w:t xml:space="preserve"> a </w:t>
      </w:r>
      <w:proofErr w:type="spellStart"/>
      <w:r w:rsidRPr="00B87295">
        <w:rPr>
          <w:rFonts w:ascii="Arial" w:eastAsia="Times New Roman" w:hAnsi="Arial" w:cs="Arial"/>
          <w:color w:val="2980B9"/>
          <w:sz w:val="35"/>
          <w:szCs w:val="35"/>
          <w:lang w:eastAsia="tr-TR"/>
        </w:rPr>
        <w:t>way</w:t>
      </w:r>
      <w:proofErr w:type="spellEnd"/>
      <w:r w:rsidRPr="00B87295">
        <w:rPr>
          <w:rFonts w:ascii="Arial" w:eastAsia="Times New Roman" w:hAnsi="Arial" w:cs="Arial"/>
          <w:color w:val="2980B9"/>
          <w:sz w:val="35"/>
          <w:szCs w:val="35"/>
          <w:lang w:eastAsia="tr-TR"/>
        </w:rPr>
        <w:t xml:space="preserve"> of life.</w:t>
      </w:r>
    </w:p>
    <w:p w:rsidR="00B87295" w:rsidRPr="00B87295" w:rsidRDefault="00B87295" w:rsidP="00B87295">
      <w:pPr>
        <w:shd w:val="clear" w:color="auto" w:fill="EEF4F7"/>
        <w:spacing w:after="100" w:afterAutospacing="1" w:line="240" w:lineRule="auto"/>
        <w:rPr>
          <w:rFonts w:ascii="Arial" w:eastAsia="Times New Roman" w:hAnsi="Arial" w:cs="Arial"/>
          <w:color w:val="3E454C"/>
          <w:sz w:val="35"/>
          <w:szCs w:val="35"/>
          <w:lang w:eastAsia="tr-TR"/>
        </w:rPr>
      </w:pPr>
      <w:r w:rsidRPr="00B87295">
        <w:rPr>
          <w:rFonts w:ascii="Arial" w:eastAsia="Times New Roman" w:hAnsi="Arial" w:cs="Arial"/>
          <w:color w:val="E74C3C"/>
          <w:sz w:val="35"/>
          <w:szCs w:val="35"/>
          <w:lang w:eastAsia="tr-TR"/>
        </w:rPr>
        <w:t>Bu proje ile öğrencilerimiz kitap okuma alışkanlığını edinirken yaş gruplarına uygun çeşitli sanat dallarından yararlanacaklardır. Sanatın estetik algıyı geliştiren ve haz veren yönünü kullanarak okuma alışkanlığının onlarda kalıcı hale gelebilmesini hedefliyoruz.</w:t>
      </w:r>
      <w:r w:rsidRPr="00B87295">
        <w:rPr>
          <w:rFonts w:ascii="Arial" w:eastAsia="Times New Roman" w:hAnsi="Arial" w:cs="Arial"/>
          <w:color w:val="E74C3C"/>
          <w:sz w:val="35"/>
          <w:szCs w:val="35"/>
          <w:lang w:eastAsia="tr-TR"/>
        </w:rPr>
        <w:br/>
      </w:r>
      <w:r w:rsidRPr="00B87295">
        <w:rPr>
          <w:rFonts w:ascii="Arial" w:eastAsia="Times New Roman" w:hAnsi="Arial" w:cs="Arial"/>
          <w:color w:val="E74C3C"/>
          <w:sz w:val="35"/>
          <w:szCs w:val="35"/>
          <w:lang w:eastAsia="tr-TR"/>
        </w:rPr>
        <w:br/>
      </w:r>
      <w:proofErr w:type="spellStart"/>
      <w:r w:rsidRPr="00B87295">
        <w:rPr>
          <w:rFonts w:ascii="Arial" w:eastAsia="Times New Roman" w:hAnsi="Arial" w:cs="Arial"/>
          <w:color w:val="E74C3C"/>
          <w:sz w:val="35"/>
          <w:szCs w:val="35"/>
          <w:lang w:eastAsia="tr-TR"/>
        </w:rPr>
        <w:t>Thanks</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to</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this</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project</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children</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will</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benefit</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from</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different</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branches</w:t>
      </w:r>
      <w:proofErr w:type="spellEnd"/>
      <w:r w:rsidRPr="00B87295">
        <w:rPr>
          <w:rFonts w:ascii="Arial" w:eastAsia="Times New Roman" w:hAnsi="Arial" w:cs="Arial"/>
          <w:color w:val="E74C3C"/>
          <w:sz w:val="35"/>
          <w:szCs w:val="35"/>
          <w:lang w:eastAsia="tr-TR"/>
        </w:rPr>
        <w:t xml:space="preserve"> of art. </w:t>
      </w:r>
      <w:proofErr w:type="spellStart"/>
      <w:r w:rsidRPr="00B87295">
        <w:rPr>
          <w:rFonts w:ascii="Arial" w:eastAsia="Times New Roman" w:hAnsi="Arial" w:cs="Arial"/>
          <w:color w:val="E74C3C"/>
          <w:sz w:val="35"/>
          <w:szCs w:val="35"/>
          <w:lang w:eastAsia="tr-TR"/>
        </w:rPr>
        <w:t>We</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aim</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to</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combine</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the</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aesthetic</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side</w:t>
      </w:r>
      <w:proofErr w:type="spellEnd"/>
      <w:r w:rsidRPr="00B87295">
        <w:rPr>
          <w:rFonts w:ascii="Arial" w:eastAsia="Times New Roman" w:hAnsi="Arial" w:cs="Arial"/>
          <w:color w:val="E74C3C"/>
          <w:sz w:val="35"/>
          <w:szCs w:val="35"/>
          <w:lang w:eastAsia="tr-TR"/>
        </w:rPr>
        <w:t xml:space="preserve"> of art </w:t>
      </w:r>
      <w:proofErr w:type="spellStart"/>
      <w:r w:rsidRPr="00B87295">
        <w:rPr>
          <w:rFonts w:ascii="Arial" w:eastAsia="Times New Roman" w:hAnsi="Arial" w:cs="Arial"/>
          <w:color w:val="E74C3C"/>
          <w:sz w:val="35"/>
          <w:szCs w:val="35"/>
          <w:lang w:eastAsia="tr-TR"/>
        </w:rPr>
        <w:t>with</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the</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aspect</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that</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delivers</w:t>
      </w:r>
      <w:proofErr w:type="spellEnd"/>
      <w:r w:rsidRPr="00B87295">
        <w:rPr>
          <w:rFonts w:ascii="Arial" w:eastAsia="Times New Roman" w:hAnsi="Arial" w:cs="Arial"/>
          <w:color w:val="E74C3C"/>
          <w:sz w:val="35"/>
          <w:szCs w:val="35"/>
          <w:lang w:eastAsia="tr-TR"/>
        </w:rPr>
        <w:t xml:space="preserve"> </w:t>
      </w:r>
      <w:proofErr w:type="spellStart"/>
      <w:r w:rsidRPr="00B87295">
        <w:rPr>
          <w:rFonts w:ascii="Arial" w:eastAsia="Times New Roman" w:hAnsi="Arial" w:cs="Arial"/>
          <w:color w:val="E74C3C"/>
          <w:sz w:val="35"/>
          <w:szCs w:val="35"/>
          <w:lang w:eastAsia="tr-TR"/>
        </w:rPr>
        <w:t>pleasure</w:t>
      </w:r>
      <w:proofErr w:type="spellEnd"/>
      <w:r w:rsidRPr="00B87295">
        <w:rPr>
          <w:rFonts w:ascii="Arial" w:eastAsia="Times New Roman" w:hAnsi="Arial" w:cs="Arial"/>
          <w:color w:val="E74C3C"/>
          <w:sz w:val="35"/>
          <w:szCs w:val="35"/>
          <w:lang w:eastAsia="tr-TR"/>
        </w:rPr>
        <w:t>.</w:t>
      </w:r>
    </w:p>
    <w:p w:rsidR="00B87295" w:rsidRDefault="00B87295"/>
    <w:p w:rsidR="00B87295" w:rsidRDefault="00B87295"/>
    <w:p w:rsidR="00B87295" w:rsidRDefault="00B87295"/>
    <w:p w:rsidR="00B87295" w:rsidRDefault="00B87295"/>
    <w:p w:rsidR="00B87295" w:rsidRDefault="00B87295"/>
    <w:p w:rsidR="00B87295" w:rsidRPr="00B87295" w:rsidRDefault="00B87295" w:rsidP="00B87295">
      <w:pPr>
        <w:numPr>
          <w:ilvl w:val="0"/>
          <w:numId w:val="2"/>
        </w:numPr>
        <w:shd w:val="clear" w:color="auto" w:fill="EEF4F7"/>
        <w:spacing w:after="0" w:line="240" w:lineRule="auto"/>
        <w:ind w:left="0"/>
        <w:rPr>
          <w:rFonts w:ascii="Arial" w:eastAsia="Times New Roman" w:hAnsi="Arial" w:cs="Arial"/>
          <w:color w:val="3E454C"/>
          <w:sz w:val="35"/>
          <w:szCs w:val="35"/>
          <w:lang w:eastAsia="tr-TR"/>
        </w:rPr>
      </w:pPr>
    </w:p>
    <w:tbl>
      <w:tblPr>
        <w:tblpPr w:leftFromText="141" w:rightFromText="141" w:horzAnchor="margin" w:tblpXSpec="center" w:tblpY="480"/>
        <w:tblW w:w="10909"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275"/>
        <w:gridCol w:w="9634"/>
      </w:tblGrid>
      <w:tr w:rsidR="00B87295" w:rsidRPr="00B87295" w:rsidTr="00B87295">
        <w:trPr>
          <w:tblHeader/>
        </w:trPr>
        <w:tc>
          <w:tcPr>
            <w:tcW w:w="0" w:type="auto"/>
            <w:gridSpan w:val="2"/>
            <w:tcBorders>
              <w:top w:val="nil"/>
              <w:left w:val="nil"/>
              <w:bottom w:val="nil"/>
              <w:right w:val="nil"/>
            </w:tcBorders>
            <w:vAlign w:val="center"/>
            <w:hideMark/>
          </w:tcPr>
          <w:p w:rsidR="00B87295" w:rsidRPr="00B87295" w:rsidRDefault="00B87295" w:rsidP="00B87295">
            <w:pPr>
              <w:spacing w:after="0" w:line="240" w:lineRule="auto"/>
              <w:rPr>
                <w:rFonts w:ascii="Times New Roman" w:eastAsia="Times New Roman" w:hAnsi="Times New Roman" w:cs="Times New Roman"/>
                <w:color w:val="6C757D"/>
                <w:sz w:val="24"/>
                <w:szCs w:val="24"/>
                <w:lang w:eastAsia="tr-TR"/>
              </w:rPr>
            </w:pPr>
            <w:r w:rsidRPr="00B87295">
              <w:rPr>
                <w:rFonts w:ascii="Times New Roman" w:eastAsia="Times New Roman" w:hAnsi="Times New Roman" w:cs="Times New Roman"/>
                <w:color w:val="6C757D"/>
                <w:sz w:val="24"/>
                <w:szCs w:val="24"/>
                <w:lang w:eastAsia="tr-TR"/>
              </w:rPr>
              <w:t>PROJE PLANI / PROJECT PLANS</w:t>
            </w:r>
          </w:p>
        </w:tc>
      </w:tr>
      <w:tr w:rsidR="00B87295" w:rsidRPr="00B87295" w:rsidTr="00B87295">
        <w:trPr>
          <w:tblHeader/>
        </w:trPr>
        <w:tc>
          <w:tcPr>
            <w:tcW w:w="0" w:type="auto"/>
            <w:tcBorders>
              <w:top w:val="outset" w:sz="6" w:space="0" w:color="auto"/>
              <w:left w:val="outset" w:sz="6" w:space="0" w:color="auto"/>
              <w:bottom w:val="outset" w:sz="6" w:space="0" w:color="auto"/>
              <w:right w:val="outset" w:sz="6" w:space="0" w:color="auto"/>
            </w:tcBorders>
            <w:vAlign w:val="center"/>
            <w:hideMark/>
          </w:tcPr>
          <w:p w:rsidR="00B87295" w:rsidRPr="00B87295" w:rsidRDefault="00B87295" w:rsidP="00B87295">
            <w:pPr>
              <w:spacing w:after="100" w:afterAutospacing="1" w:line="240" w:lineRule="auto"/>
              <w:jc w:val="center"/>
              <w:rPr>
                <w:rFonts w:ascii="Arial" w:eastAsia="Times New Roman" w:hAnsi="Arial" w:cs="Arial"/>
                <w:color w:val="3E454C"/>
                <w:sz w:val="35"/>
                <w:szCs w:val="35"/>
                <w:lang w:eastAsia="tr-TR"/>
              </w:rPr>
            </w:pPr>
            <w:r w:rsidRPr="00B87295">
              <w:rPr>
                <w:rFonts w:ascii="Arial" w:eastAsia="Times New Roman" w:hAnsi="Arial" w:cs="Arial"/>
                <w:color w:val="C0392B"/>
                <w:sz w:val="35"/>
                <w:szCs w:val="35"/>
                <w:lang w:eastAsia="tr-TR"/>
              </w:rPr>
              <w:t>AYLAR </w:t>
            </w:r>
          </w:p>
        </w:tc>
        <w:tc>
          <w:tcPr>
            <w:tcW w:w="0" w:type="auto"/>
            <w:tcBorders>
              <w:top w:val="outset" w:sz="6" w:space="0" w:color="auto"/>
              <w:left w:val="outset" w:sz="6" w:space="0" w:color="auto"/>
              <w:bottom w:val="outset" w:sz="6" w:space="0" w:color="auto"/>
              <w:right w:val="outset" w:sz="6" w:space="0" w:color="auto"/>
            </w:tcBorders>
            <w:vAlign w:val="center"/>
            <w:hideMark/>
          </w:tcPr>
          <w:p w:rsidR="00B87295" w:rsidRPr="00B87295" w:rsidRDefault="00B87295" w:rsidP="00B87295">
            <w:pPr>
              <w:spacing w:after="0" w:line="240" w:lineRule="auto"/>
              <w:jc w:val="center"/>
              <w:rPr>
                <w:rFonts w:ascii="Times New Roman" w:eastAsia="Times New Roman" w:hAnsi="Times New Roman" w:cs="Times New Roman"/>
                <w:b/>
                <w:bCs/>
                <w:sz w:val="24"/>
                <w:szCs w:val="24"/>
                <w:lang w:eastAsia="tr-TR"/>
              </w:rPr>
            </w:pPr>
            <w:r w:rsidRPr="00B87295">
              <w:rPr>
                <w:rFonts w:ascii="Times New Roman" w:eastAsia="Times New Roman" w:hAnsi="Times New Roman" w:cs="Times New Roman"/>
                <w:b/>
                <w:bCs/>
                <w:color w:val="3498DB"/>
                <w:sz w:val="24"/>
                <w:szCs w:val="24"/>
                <w:lang w:eastAsia="tr-TR"/>
              </w:rPr>
              <w:t>   ETKİNLİKLER  </w:t>
            </w:r>
          </w:p>
        </w:tc>
      </w:tr>
      <w:tr w:rsidR="00B87295" w:rsidRPr="00B87295" w:rsidTr="00B87295">
        <w:tc>
          <w:tcPr>
            <w:tcW w:w="0" w:type="auto"/>
            <w:tcBorders>
              <w:top w:val="outset" w:sz="6" w:space="0" w:color="auto"/>
              <w:left w:val="outset" w:sz="6" w:space="0" w:color="auto"/>
              <w:bottom w:val="outset" w:sz="6" w:space="0" w:color="auto"/>
              <w:right w:val="outset" w:sz="6" w:space="0" w:color="auto"/>
            </w:tcBorders>
            <w:vAlign w:val="center"/>
            <w:hideMark/>
          </w:tcPr>
          <w:p w:rsidR="00B87295" w:rsidRPr="00B87295" w:rsidRDefault="00B87295" w:rsidP="00B87295">
            <w:pPr>
              <w:spacing w:after="0" w:line="240" w:lineRule="auto"/>
              <w:jc w:val="center"/>
              <w:rPr>
                <w:rFonts w:ascii="Times New Roman" w:eastAsia="Times New Roman" w:hAnsi="Times New Roman" w:cs="Times New Roman"/>
                <w:sz w:val="24"/>
                <w:szCs w:val="24"/>
                <w:lang w:eastAsia="tr-TR"/>
              </w:rPr>
            </w:pPr>
            <w:r w:rsidRPr="00B87295">
              <w:rPr>
                <w:rFonts w:ascii="Times New Roman" w:eastAsia="Times New Roman" w:hAnsi="Times New Roman" w:cs="Times New Roman"/>
                <w:sz w:val="24"/>
                <w:szCs w:val="24"/>
                <w:shd w:val="clear" w:color="auto" w:fill="9B59B6"/>
                <w:lang w:eastAsia="tr-TR"/>
              </w:rPr>
              <w:t>MART</w:t>
            </w:r>
          </w:p>
        </w:tc>
        <w:tc>
          <w:tcPr>
            <w:tcW w:w="0" w:type="auto"/>
            <w:tcBorders>
              <w:top w:val="outset" w:sz="6" w:space="0" w:color="auto"/>
              <w:left w:val="outset" w:sz="6" w:space="0" w:color="auto"/>
              <w:bottom w:val="outset" w:sz="6" w:space="0" w:color="auto"/>
              <w:right w:val="outset" w:sz="6" w:space="0" w:color="auto"/>
            </w:tcBorders>
            <w:vAlign w:val="center"/>
            <w:hideMark/>
          </w:tcPr>
          <w:p w:rsidR="00B87295" w:rsidRPr="00B87295" w:rsidRDefault="00B87295" w:rsidP="00B87295">
            <w:pPr>
              <w:spacing w:after="0" w:line="240" w:lineRule="auto"/>
              <w:ind w:left="720"/>
              <w:rPr>
                <w:rFonts w:ascii="Arial" w:eastAsia="Times New Roman" w:hAnsi="Arial" w:cs="Arial"/>
                <w:color w:val="3E454C"/>
                <w:sz w:val="35"/>
                <w:szCs w:val="35"/>
                <w:lang w:eastAsia="tr-TR"/>
              </w:rPr>
            </w:pPr>
            <w:r w:rsidRPr="00B87295">
              <w:rPr>
                <w:rFonts w:ascii="Calibri" w:eastAsia="Times New Roman" w:hAnsi="Calibri" w:cs="Arial"/>
                <w:color w:val="3E454C"/>
                <w:lang w:eastAsia="tr-TR"/>
              </w:rPr>
              <w:t>1.Öğrencilerin okudukları kitabı tanıtması.</w:t>
            </w:r>
          </w:p>
          <w:p w:rsidR="00B87295" w:rsidRPr="00B87295" w:rsidRDefault="00B87295" w:rsidP="00B87295">
            <w:pPr>
              <w:spacing w:after="0" w:line="240" w:lineRule="auto"/>
              <w:ind w:left="720"/>
              <w:rPr>
                <w:rFonts w:ascii="Arial" w:eastAsia="Times New Roman" w:hAnsi="Arial" w:cs="Arial"/>
                <w:color w:val="3E454C"/>
                <w:sz w:val="35"/>
                <w:szCs w:val="35"/>
                <w:lang w:eastAsia="tr-TR"/>
              </w:rPr>
            </w:pPr>
            <w:r w:rsidRPr="00B87295">
              <w:rPr>
                <w:rFonts w:ascii="Calibri" w:eastAsia="Times New Roman" w:hAnsi="Calibri" w:cs="Arial"/>
                <w:color w:val="FF0000"/>
                <w:u w:val="single"/>
                <w:lang w:eastAsia="tr-TR"/>
              </w:rPr>
              <w:t>2. Sevdiğim bir kitabı  “Resimle Anlatıyorum” Etkinliği</w:t>
            </w:r>
          </w:p>
          <w:p w:rsidR="00B87295" w:rsidRPr="00B87295" w:rsidRDefault="00B87295" w:rsidP="00B87295">
            <w:pPr>
              <w:spacing w:line="240" w:lineRule="auto"/>
              <w:ind w:left="720"/>
              <w:rPr>
                <w:rFonts w:ascii="Arial" w:eastAsia="Times New Roman" w:hAnsi="Arial" w:cs="Arial"/>
                <w:color w:val="3E454C"/>
                <w:sz w:val="35"/>
                <w:szCs w:val="35"/>
                <w:lang w:eastAsia="tr-TR"/>
              </w:rPr>
            </w:pPr>
            <w:r w:rsidRPr="00B87295">
              <w:rPr>
                <w:rFonts w:ascii="Calibri" w:eastAsia="Times New Roman" w:hAnsi="Calibri" w:cs="Arial"/>
                <w:color w:val="FF0000"/>
                <w:u w:val="single"/>
                <w:lang w:eastAsia="tr-TR"/>
              </w:rPr>
              <w:t xml:space="preserve">3. İstediğim bir kitabı 3 Boyutlu Çalışmalar ile Anlatma. (Atık Maddelerden Maketler, Oyun Hamurları, </w:t>
            </w:r>
            <w:proofErr w:type="spellStart"/>
            <w:r w:rsidRPr="00B87295">
              <w:rPr>
                <w:rFonts w:ascii="Calibri" w:eastAsia="Times New Roman" w:hAnsi="Calibri" w:cs="Arial"/>
                <w:color w:val="FF0000"/>
                <w:u w:val="single"/>
                <w:lang w:eastAsia="tr-TR"/>
              </w:rPr>
              <w:t>Teraryum</w:t>
            </w:r>
            <w:proofErr w:type="spellEnd"/>
            <w:r w:rsidRPr="00B87295">
              <w:rPr>
                <w:rFonts w:ascii="Calibri" w:eastAsia="Times New Roman" w:hAnsi="Calibri" w:cs="Arial"/>
                <w:color w:val="FF0000"/>
                <w:u w:val="single"/>
                <w:lang w:eastAsia="tr-TR"/>
              </w:rPr>
              <w:t>, vb…)</w:t>
            </w:r>
          </w:p>
        </w:tc>
      </w:tr>
      <w:tr w:rsidR="00B87295" w:rsidRPr="00B87295" w:rsidTr="00B87295">
        <w:tc>
          <w:tcPr>
            <w:tcW w:w="0" w:type="auto"/>
            <w:tcBorders>
              <w:top w:val="outset" w:sz="6" w:space="0" w:color="auto"/>
              <w:left w:val="outset" w:sz="6" w:space="0" w:color="auto"/>
              <w:bottom w:val="outset" w:sz="6" w:space="0" w:color="auto"/>
              <w:right w:val="outset" w:sz="6" w:space="0" w:color="auto"/>
            </w:tcBorders>
            <w:vAlign w:val="center"/>
            <w:hideMark/>
          </w:tcPr>
          <w:p w:rsidR="00B87295" w:rsidRPr="00B87295" w:rsidRDefault="00B87295" w:rsidP="00B87295">
            <w:pPr>
              <w:spacing w:after="0" w:line="240" w:lineRule="auto"/>
              <w:jc w:val="center"/>
              <w:rPr>
                <w:rFonts w:ascii="Times New Roman" w:eastAsia="Times New Roman" w:hAnsi="Times New Roman" w:cs="Times New Roman"/>
                <w:sz w:val="24"/>
                <w:szCs w:val="24"/>
                <w:lang w:eastAsia="tr-TR"/>
              </w:rPr>
            </w:pPr>
            <w:r w:rsidRPr="00B87295">
              <w:rPr>
                <w:rFonts w:ascii="Times New Roman" w:eastAsia="Times New Roman" w:hAnsi="Times New Roman" w:cs="Times New Roman"/>
                <w:sz w:val="24"/>
                <w:szCs w:val="24"/>
                <w:shd w:val="clear" w:color="auto" w:fill="F1C40F"/>
                <w:lang w:eastAsia="tr-TR"/>
              </w:rPr>
              <w:t>NİSAN</w:t>
            </w:r>
          </w:p>
        </w:tc>
        <w:tc>
          <w:tcPr>
            <w:tcW w:w="0" w:type="auto"/>
            <w:tcBorders>
              <w:top w:val="outset" w:sz="6" w:space="0" w:color="auto"/>
              <w:left w:val="outset" w:sz="6" w:space="0" w:color="auto"/>
              <w:bottom w:val="outset" w:sz="6" w:space="0" w:color="auto"/>
              <w:right w:val="outset" w:sz="6" w:space="0" w:color="auto"/>
            </w:tcBorders>
            <w:vAlign w:val="center"/>
            <w:hideMark/>
          </w:tcPr>
          <w:p w:rsidR="00B87295" w:rsidRPr="00B87295" w:rsidRDefault="00B87295" w:rsidP="00B87295">
            <w:pPr>
              <w:numPr>
                <w:ilvl w:val="1"/>
                <w:numId w:val="2"/>
              </w:numPr>
              <w:spacing w:after="0" w:line="240" w:lineRule="auto"/>
              <w:rPr>
                <w:rFonts w:ascii="Times New Roman" w:eastAsia="Times New Roman" w:hAnsi="Times New Roman" w:cs="Times New Roman"/>
                <w:sz w:val="24"/>
                <w:szCs w:val="24"/>
                <w:lang w:eastAsia="tr-TR"/>
              </w:rPr>
            </w:pPr>
            <w:r w:rsidRPr="00B87295">
              <w:rPr>
                <w:rFonts w:ascii="Calibri" w:eastAsia="Times New Roman" w:hAnsi="Calibri" w:cs="Times New Roman"/>
                <w:lang w:eastAsia="tr-TR"/>
              </w:rPr>
              <w:t>Kukla Çalışması.</w:t>
            </w:r>
          </w:p>
          <w:p w:rsidR="00B87295" w:rsidRPr="00B87295" w:rsidRDefault="00B87295" w:rsidP="00B87295">
            <w:pPr>
              <w:numPr>
                <w:ilvl w:val="1"/>
                <w:numId w:val="2"/>
              </w:numPr>
              <w:spacing w:after="0" w:line="240" w:lineRule="auto"/>
              <w:rPr>
                <w:rFonts w:ascii="Times New Roman" w:eastAsia="Times New Roman" w:hAnsi="Times New Roman" w:cs="Times New Roman"/>
                <w:sz w:val="24"/>
                <w:szCs w:val="24"/>
                <w:lang w:eastAsia="tr-TR"/>
              </w:rPr>
            </w:pPr>
            <w:r w:rsidRPr="00B87295">
              <w:rPr>
                <w:rFonts w:ascii="Calibri" w:eastAsia="Times New Roman" w:hAnsi="Calibri" w:cs="Times New Roman"/>
                <w:lang w:eastAsia="tr-TR"/>
              </w:rPr>
              <w:t>“Kitap en ilginç nerede ve nasıl okunur” fotoğraf çalışması.</w:t>
            </w:r>
          </w:p>
          <w:p w:rsidR="00B87295" w:rsidRPr="00B87295" w:rsidRDefault="00B87295" w:rsidP="00B87295">
            <w:pPr>
              <w:numPr>
                <w:ilvl w:val="1"/>
                <w:numId w:val="2"/>
              </w:numPr>
              <w:spacing w:line="240" w:lineRule="auto"/>
              <w:rPr>
                <w:rFonts w:ascii="Times New Roman" w:eastAsia="Times New Roman" w:hAnsi="Times New Roman" w:cs="Times New Roman"/>
                <w:sz w:val="24"/>
                <w:szCs w:val="24"/>
                <w:lang w:eastAsia="tr-TR"/>
              </w:rPr>
            </w:pPr>
            <w:r w:rsidRPr="00B87295">
              <w:rPr>
                <w:rFonts w:ascii="Calibri" w:eastAsia="Times New Roman" w:hAnsi="Calibri" w:cs="Times New Roman"/>
                <w:color w:val="FF0000"/>
                <w:u w:val="single"/>
                <w:lang w:eastAsia="tr-TR"/>
              </w:rPr>
              <w:t>Okunan kitap ile ilgili müzikal (Şarkı, dans vb…) çalışmalar.</w:t>
            </w:r>
          </w:p>
        </w:tc>
      </w:tr>
      <w:tr w:rsidR="00B87295" w:rsidRPr="00B87295" w:rsidTr="00B87295">
        <w:tc>
          <w:tcPr>
            <w:tcW w:w="0" w:type="auto"/>
            <w:tcBorders>
              <w:top w:val="outset" w:sz="6" w:space="0" w:color="auto"/>
              <w:left w:val="outset" w:sz="6" w:space="0" w:color="auto"/>
              <w:bottom w:val="outset" w:sz="6" w:space="0" w:color="auto"/>
              <w:right w:val="outset" w:sz="6" w:space="0" w:color="auto"/>
            </w:tcBorders>
            <w:vAlign w:val="center"/>
            <w:hideMark/>
          </w:tcPr>
          <w:p w:rsidR="00B87295" w:rsidRPr="00B87295" w:rsidRDefault="00B87295" w:rsidP="00B87295">
            <w:pPr>
              <w:spacing w:after="0" w:line="240" w:lineRule="auto"/>
              <w:jc w:val="center"/>
              <w:rPr>
                <w:rFonts w:ascii="Times New Roman" w:eastAsia="Times New Roman" w:hAnsi="Times New Roman" w:cs="Times New Roman"/>
                <w:sz w:val="24"/>
                <w:szCs w:val="24"/>
                <w:lang w:eastAsia="tr-TR"/>
              </w:rPr>
            </w:pPr>
            <w:r w:rsidRPr="00B87295">
              <w:rPr>
                <w:rFonts w:ascii="Times New Roman" w:eastAsia="Times New Roman" w:hAnsi="Times New Roman" w:cs="Times New Roman"/>
                <w:sz w:val="24"/>
                <w:szCs w:val="24"/>
                <w:shd w:val="clear" w:color="auto" w:fill="1ABC9C"/>
                <w:lang w:eastAsia="tr-TR"/>
              </w:rPr>
              <w:t>MAYIS</w:t>
            </w:r>
          </w:p>
        </w:tc>
        <w:tc>
          <w:tcPr>
            <w:tcW w:w="0" w:type="auto"/>
            <w:tcBorders>
              <w:top w:val="outset" w:sz="6" w:space="0" w:color="auto"/>
              <w:left w:val="outset" w:sz="6" w:space="0" w:color="auto"/>
              <w:bottom w:val="outset" w:sz="6" w:space="0" w:color="auto"/>
              <w:right w:val="outset" w:sz="6" w:space="0" w:color="auto"/>
            </w:tcBorders>
            <w:vAlign w:val="center"/>
            <w:hideMark/>
          </w:tcPr>
          <w:p w:rsidR="00B87295" w:rsidRPr="00B87295" w:rsidRDefault="00B87295" w:rsidP="00B87295">
            <w:pPr>
              <w:numPr>
                <w:ilvl w:val="1"/>
                <w:numId w:val="2"/>
              </w:numPr>
              <w:spacing w:after="0" w:line="240" w:lineRule="auto"/>
              <w:rPr>
                <w:rFonts w:ascii="Times New Roman" w:eastAsia="Times New Roman" w:hAnsi="Times New Roman" w:cs="Times New Roman"/>
                <w:sz w:val="24"/>
                <w:szCs w:val="24"/>
                <w:lang w:eastAsia="tr-TR"/>
              </w:rPr>
            </w:pPr>
            <w:r w:rsidRPr="00B87295">
              <w:rPr>
                <w:rFonts w:ascii="Calibri" w:eastAsia="Times New Roman" w:hAnsi="Calibri" w:cs="Times New Roman"/>
                <w:lang w:eastAsia="tr-TR"/>
              </w:rPr>
              <w:t>“Ailemle Okuyorum” Etkinliği. Fotoğraf ile</w:t>
            </w:r>
          </w:p>
          <w:p w:rsidR="00B87295" w:rsidRPr="00B87295" w:rsidRDefault="00B87295" w:rsidP="00B87295">
            <w:pPr>
              <w:numPr>
                <w:ilvl w:val="1"/>
                <w:numId w:val="2"/>
              </w:numPr>
              <w:spacing w:after="0" w:line="240" w:lineRule="auto"/>
              <w:rPr>
                <w:rFonts w:ascii="Times New Roman" w:eastAsia="Times New Roman" w:hAnsi="Times New Roman" w:cs="Times New Roman"/>
                <w:sz w:val="24"/>
                <w:szCs w:val="24"/>
                <w:lang w:eastAsia="tr-TR"/>
              </w:rPr>
            </w:pPr>
            <w:r w:rsidRPr="00B87295">
              <w:rPr>
                <w:rFonts w:ascii="Calibri" w:eastAsia="Times New Roman" w:hAnsi="Calibri" w:cs="Times New Roman"/>
                <w:lang w:eastAsia="tr-TR"/>
              </w:rPr>
              <w:t>Okul Bahçesinde okuma etkinliği.</w:t>
            </w:r>
          </w:p>
          <w:p w:rsidR="00B87295" w:rsidRPr="00B87295" w:rsidRDefault="00B87295" w:rsidP="00B87295">
            <w:pPr>
              <w:numPr>
                <w:ilvl w:val="1"/>
                <w:numId w:val="2"/>
              </w:numPr>
              <w:spacing w:after="0" w:line="240" w:lineRule="auto"/>
              <w:rPr>
                <w:rFonts w:ascii="Times New Roman" w:eastAsia="Times New Roman" w:hAnsi="Times New Roman" w:cs="Times New Roman"/>
                <w:sz w:val="24"/>
                <w:szCs w:val="24"/>
                <w:lang w:eastAsia="tr-TR"/>
              </w:rPr>
            </w:pPr>
            <w:r w:rsidRPr="00B87295">
              <w:rPr>
                <w:rFonts w:ascii="Calibri" w:eastAsia="Times New Roman" w:hAnsi="Calibri" w:cs="Times New Roman"/>
                <w:lang w:eastAsia="tr-TR"/>
              </w:rPr>
              <w:t>Seçilen bir kitapla ilgili Bilgi Yarışması Hazırlama (</w:t>
            </w:r>
            <w:proofErr w:type="spellStart"/>
            <w:r w:rsidRPr="00B87295">
              <w:rPr>
                <w:rFonts w:ascii="Calibri" w:eastAsia="Times New Roman" w:hAnsi="Calibri" w:cs="Times New Roman"/>
                <w:lang w:eastAsia="tr-TR"/>
              </w:rPr>
              <w:t>Kahoot</w:t>
            </w:r>
            <w:proofErr w:type="spellEnd"/>
            <w:r w:rsidRPr="00B87295">
              <w:rPr>
                <w:rFonts w:ascii="Calibri" w:eastAsia="Times New Roman" w:hAnsi="Calibri" w:cs="Times New Roman"/>
                <w:lang w:eastAsia="tr-TR"/>
              </w:rPr>
              <w:t xml:space="preserve">, </w:t>
            </w:r>
            <w:proofErr w:type="spellStart"/>
            <w:r w:rsidRPr="00B87295">
              <w:rPr>
                <w:rFonts w:ascii="Calibri" w:eastAsia="Times New Roman" w:hAnsi="Calibri" w:cs="Times New Roman"/>
                <w:lang w:eastAsia="tr-TR"/>
              </w:rPr>
              <w:t>Flipquiz</w:t>
            </w:r>
            <w:proofErr w:type="spellEnd"/>
            <w:r w:rsidRPr="00B87295">
              <w:rPr>
                <w:rFonts w:ascii="Calibri" w:eastAsia="Times New Roman" w:hAnsi="Calibri" w:cs="Times New Roman"/>
                <w:lang w:eastAsia="tr-TR"/>
              </w:rPr>
              <w:t xml:space="preserve">, vb. web </w:t>
            </w:r>
            <w:proofErr w:type="gramStart"/>
            <w:r w:rsidRPr="00B87295">
              <w:rPr>
                <w:rFonts w:ascii="Calibri" w:eastAsia="Times New Roman" w:hAnsi="Calibri" w:cs="Times New Roman"/>
                <w:lang w:eastAsia="tr-TR"/>
              </w:rPr>
              <w:t>2.0</w:t>
            </w:r>
            <w:proofErr w:type="gramEnd"/>
            <w:r w:rsidRPr="00B87295">
              <w:rPr>
                <w:rFonts w:ascii="Calibri" w:eastAsia="Times New Roman" w:hAnsi="Calibri" w:cs="Times New Roman"/>
                <w:lang w:eastAsia="tr-TR"/>
              </w:rPr>
              <w:t xml:space="preserve"> araçları ile… )</w:t>
            </w:r>
          </w:p>
          <w:p w:rsidR="00B87295" w:rsidRPr="00B87295" w:rsidRDefault="00B87295" w:rsidP="00B87295">
            <w:pPr>
              <w:numPr>
                <w:ilvl w:val="1"/>
                <w:numId w:val="2"/>
              </w:numPr>
              <w:spacing w:line="240" w:lineRule="auto"/>
              <w:rPr>
                <w:rFonts w:ascii="Times New Roman" w:eastAsia="Times New Roman" w:hAnsi="Times New Roman" w:cs="Times New Roman"/>
                <w:sz w:val="24"/>
                <w:szCs w:val="24"/>
                <w:lang w:eastAsia="tr-TR"/>
              </w:rPr>
            </w:pPr>
            <w:r w:rsidRPr="00B87295">
              <w:rPr>
                <w:rFonts w:ascii="Calibri" w:eastAsia="Times New Roman" w:hAnsi="Calibri" w:cs="Times New Roman"/>
                <w:color w:val="FF0000"/>
                <w:u w:val="single"/>
                <w:lang w:eastAsia="tr-TR"/>
              </w:rPr>
              <w:t>Kitap ile ilgili drama çalışmaları</w:t>
            </w:r>
          </w:p>
        </w:tc>
      </w:tr>
    </w:tbl>
    <w:p w:rsidR="00B87295" w:rsidRDefault="00B87295"/>
    <w:sectPr w:rsidR="00B87295" w:rsidSect="00AC33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1C76"/>
    <w:multiLevelType w:val="multilevel"/>
    <w:tmpl w:val="10748E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90E5BC8"/>
    <w:multiLevelType w:val="multilevel"/>
    <w:tmpl w:val="39980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hyphenationZone w:val="425"/>
  <w:characterSpacingControl w:val="doNotCompress"/>
  <w:compat/>
  <w:rsids>
    <w:rsidRoot w:val="00B87295"/>
    <w:rsid w:val="001E2C79"/>
    <w:rsid w:val="00821535"/>
    <w:rsid w:val="00825D82"/>
    <w:rsid w:val="00AC33FA"/>
    <w:rsid w:val="00B87295"/>
    <w:rsid w:val="00B92455"/>
    <w:rsid w:val="00C57BD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3FA"/>
  </w:style>
  <w:style w:type="paragraph" w:styleId="Balk2">
    <w:name w:val="heading 2"/>
    <w:basedOn w:val="Normal"/>
    <w:link w:val="Balk2Char"/>
    <w:uiPriority w:val="9"/>
    <w:qFormat/>
    <w:rsid w:val="00B87295"/>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paragraph" w:styleId="Balk3">
    <w:name w:val="heading 3"/>
    <w:basedOn w:val="Normal"/>
    <w:next w:val="Normal"/>
    <w:link w:val="Balk3Char"/>
    <w:uiPriority w:val="9"/>
    <w:semiHidden/>
    <w:unhideWhenUsed/>
    <w:qFormat/>
    <w:rsid w:val="00825D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B87295"/>
    <w:rPr>
      <w:rFonts w:ascii="Times New Roman" w:eastAsia="Times New Roman" w:hAnsi="Times New Roman" w:cs="Times New Roman"/>
      <w:b/>
      <w:bCs/>
      <w:sz w:val="36"/>
      <w:szCs w:val="36"/>
      <w:lang w:eastAsia="tr-TR"/>
    </w:rPr>
  </w:style>
  <w:style w:type="paragraph" w:styleId="NormalWeb">
    <w:name w:val="Normal (Web)"/>
    <w:basedOn w:val="Normal"/>
    <w:uiPriority w:val="99"/>
    <w:unhideWhenUsed/>
    <w:rsid w:val="00B8729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B8729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87295"/>
    <w:rPr>
      <w:rFonts w:ascii="Tahoma" w:hAnsi="Tahoma" w:cs="Tahoma"/>
      <w:sz w:val="16"/>
      <w:szCs w:val="16"/>
    </w:rPr>
  </w:style>
  <w:style w:type="paragraph" w:styleId="ListeParagraf">
    <w:name w:val="List Paragraph"/>
    <w:basedOn w:val="Normal"/>
    <w:uiPriority w:val="34"/>
    <w:qFormat/>
    <w:rsid w:val="00B87295"/>
    <w:pPr>
      <w:ind w:left="720"/>
      <w:contextualSpacing/>
    </w:pPr>
  </w:style>
  <w:style w:type="character" w:customStyle="1" w:styleId="Balk3Char">
    <w:name w:val="Başlık 3 Char"/>
    <w:basedOn w:val="VarsaylanParagrafYazTipi"/>
    <w:link w:val="Balk3"/>
    <w:uiPriority w:val="9"/>
    <w:semiHidden/>
    <w:rsid w:val="00825D82"/>
    <w:rPr>
      <w:rFonts w:asciiTheme="majorHAnsi" w:eastAsiaTheme="majorEastAsia" w:hAnsiTheme="majorHAnsi" w:cstheme="majorBidi"/>
      <w:b/>
      <w:bCs/>
      <w:color w:val="4F81BD" w:themeColor="accent1"/>
    </w:rPr>
  </w:style>
  <w:style w:type="character" w:styleId="Kpr">
    <w:name w:val="Hyperlink"/>
    <w:basedOn w:val="VarsaylanParagrafYazTipi"/>
    <w:uiPriority w:val="99"/>
    <w:semiHidden/>
    <w:unhideWhenUsed/>
    <w:rsid w:val="00825D82"/>
    <w:rPr>
      <w:color w:val="0000FF"/>
      <w:u w:val="single"/>
    </w:rPr>
  </w:style>
  <w:style w:type="character" w:styleId="Gl">
    <w:name w:val="Strong"/>
    <w:basedOn w:val="VarsaylanParagrafYazTipi"/>
    <w:uiPriority w:val="22"/>
    <w:qFormat/>
    <w:rsid w:val="00825D82"/>
    <w:rPr>
      <w:b/>
      <w:bCs/>
    </w:rPr>
  </w:style>
</w:styles>
</file>

<file path=word/webSettings.xml><?xml version="1.0" encoding="utf-8"?>
<w:webSettings xmlns:r="http://schemas.openxmlformats.org/officeDocument/2006/relationships" xmlns:w="http://schemas.openxmlformats.org/wordprocessingml/2006/main">
  <w:divs>
    <w:div w:id="773404824">
      <w:bodyDiv w:val="1"/>
      <w:marLeft w:val="0"/>
      <w:marRight w:val="0"/>
      <w:marTop w:val="0"/>
      <w:marBottom w:val="0"/>
      <w:divBdr>
        <w:top w:val="none" w:sz="0" w:space="0" w:color="auto"/>
        <w:left w:val="none" w:sz="0" w:space="0" w:color="auto"/>
        <w:bottom w:val="none" w:sz="0" w:space="0" w:color="auto"/>
        <w:right w:val="none" w:sz="0" w:space="0" w:color="auto"/>
      </w:divBdr>
      <w:divsChild>
        <w:div w:id="1182940649">
          <w:marLeft w:val="0"/>
          <w:marRight w:val="0"/>
          <w:marTop w:val="0"/>
          <w:marBottom w:val="0"/>
          <w:divBdr>
            <w:top w:val="none" w:sz="0" w:space="0" w:color="auto"/>
            <w:left w:val="none" w:sz="0" w:space="0" w:color="auto"/>
            <w:bottom w:val="none" w:sz="0" w:space="0" w:color="auto"/>
            <w:right w:val="none" w:sz="0" w:space="0" w:color="auto"/>
          </w:divBdr>
        </w:div>
      </w:divsChild>
    </w:div>
    <w:div w:id="858083457">
      <w:bodyDiv w:val="1"/>
      <w:marLeft w:val="0"/>
      <w:marRight w:val="0"/>
      <w:marTop w:val="0"/>
      <w:marBottom w:val="0"/>
      <w:divBdr>
        <w:top w:val="none" w:sz="0" w:space="0" w:color="auto"/>
        <w:left w:val="none" w:sz="0" w:space="0" w:color="auto"/>
        <w:bottom w:val="none" w:sz="0" w:space="0" w:color="auto"/>
        <w:right w:val="none" w:sz="0" w:space="0" w:color="auto"/>
      </w:divBdr>
      <w:divsChild>
        <w:div w:id="1981107957">
          <w:marLeft w:val="0"/>
          <w:marRight w:val="0"/>
          <w:marTop w:val="0"/>
          <w:marBottom w:val="0"/>
          <w:divBdr>
            <w:top w:val="none" w:sz="0" w:space="0" w:color="auto"/>
            <w:left w:val="none" w:sz="0" w:space="0" w:color="auto"/>
            <w:bottom w:val="none" w:sz="0" w:space="0" w:color="auto"/>
            <w:right w:val="none" w:sz="0" w:space="0" w:color="auto"/>
          </w:divBdr>
        </w:div>
      </w:divsChild>
    </w:div>
    <w:div w:id="915553175">
      <w:bodyDiv w:val="1"/>
      <w:marLeft w:val="0"/>
      <w:marRight w:val="0"/>
      <w:marTop w:val="0"/>
      <w:marBottom w:val="0"/>
      <w:divBdr>
        <w:top w:val="none" w:sz="0" w:space="0" w:color="auto"/>
        <w:left w:val="none" w:sz="0" w:space="0" w:color="auto"/>
        <w:bottom w:val="none" w:sz="0" w:space="0" w:color="auto"/>
        <w:right w:val="none" w:sz="0" w:space="0" w:color="auto"/>
      </w:divBdr>
      <w:divsChild>
        <w:div w:id="1897350831">
          <w:marLeft w:val="-327"/>
          <w:marRight w:val="-327"/>
          <w:marTop w:val="0"/>
          <w:marBottom w:val="655"/>
          <w:divBdr>
            <w:top w:val="none" w:sz="0" w:space="0" w:color="auto"/>
            <w:left w:val="none" w:sz="0" w:space="0" w:color="auto"/>
            <w:bottom w:val="none" w:sz="0" w:space="0" w:color="auto"/>
            <w:right w:val="none" w:sz="0" w:space="0" w:color="auto"/>
          </w:divBdr>
          <w:divsChild>
            <w:div w:id="160779115">
              <w:marLeft w:val="0"/>
              <w:marRight w:val="0"/>
              <w:marTop w:val="0"/>
              <w:marBottom w:val="0"/>
              <w:divBdr>
                <w:top w:val="none" w:sz="0" w:space="0" w:color="auto"/>
                <w:left w:val="none" w:sz="0" w:space="0" w:color="auto"/>
                <w:bottom w:val="none" w:sz="0" w:space="0" w:color="auto"/>
                <w:right w:val="none" w:sz="0" w:space="0" w:color="auto"/>
              </w:divBdr>
              <w:divsChild>
                <w:div w:id="140275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www.etwinning.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etwinning.net/tr/pub/index.ht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604</Words>
  <Characters>3446</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4</cp:revision>
  <dcterms:created xsi:type="dcterms:W3CDTF">2020-03-27T15:07:00Z</dcterms:created>
  <dcterms:modified xsi:type="dcterms:W3CDTF">2020-03-29T12:36:00Z</dcterms:modified>
</cp:coreProperties>
</file>